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7.png" ContentType="image/png"/>
  <Override PartName="/word/media/rId100.png" ContentType="image/png"/>
  <Override PartName="/word/media/rId94.png" ContentType="image/png"/>
  <Override PartName="/word/media/rId115.pdf" ContentType="application/pdf"/>
  <Override PartName="/word/media/rId132.pdf" ContentType="application/pdf"/>
  <Override PartName="/word/media/rId137.pdf" ContentType="application/pdf"/>
  <Override PartName="/word/media/rId142.pdf" ContentType="application/pdf"/>
  <Override PartName="/word/media/rId233.png" ContentType="image/png"/>
  <Override PartName="/word/media/rId236.png" ContentType="image/png"/>
  <Override PartName="/word/media/rId230.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1"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90" w:name="references"/>
    <w:p>
      <w:pPr>
        <w:pStyle w:val="Heading2"/>
      </w:pPr>
      <w:r>
        <w:t xml:space="preserve">References</w:t>
      </w:r>
    </w:p>
    <w:bookmarkStart w:id="89"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3"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63"/>
    <w:bookmarkStart w:id="65"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65"/>
    <w:bookmarkStart w:id="67"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67"/>
    <w:bookmarkStart w:id="69"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69"/>
    <w:bookmarkStart w:id="71"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71"/>
    <w:bookmarkStart w:id="73"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73"/>
    <w:bookmarkStart w:id="75"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75"/>
    <w:bookmarkStart w:id="77"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77"/>
    <w:bookmarkStart w:id="79"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79"/>
    <w:bookmarkStart w:id="81"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81"/>
    <w:bookmarkStart w:id="82" w:name="ref-WHO2022"/>
    <w:p>
      <w:pPr>
        <w:pStyle w:val="BodyText"/>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82"/>
    <w:bookmarkStart w:id="84"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84"/>
    <w:bookmarkStart w:id="86"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86"/>
    <w:bookmarkStart w:id="88"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88"/>
    <w:bookmarkEnd w:id="89"/>
    <w:bookmarkEnd w:id="90"/>
    <w:bookmarkEnd w:id="91"/>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2">
        <w:r>
          <w:rPr>
            <w:rStyle w:val="Hyperlink"/>
          </w:rPr>
          <w:t xml:space="preserve">DOI</w:t>
        </w:r>
      </w:hyperlink>
    </w:p>
    <w:bookmarkStart w:id="93"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3"/>
    <w:bookmarkStart w:id="103"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5" name="Picture"/>
            <a:graphic>
              <a:graphicData uri="http://schemas.openxmlformats.org/drawingml/2006/picture">
                <pic:pic>
                  <pic:nvPicPr>
                    <pic:cNvPr descr="2.Chapter/../img/qrcode_supp2.png" id="96" name="Picture"/>
                    <pic:cNvPicPr>
                      <a:picLocks noChangeArrowheads="1" noChangeAspect="1"/>
                    </pic:cNvPicPr>
                  </pic:nvPicPr>
                  <pic:blipFill>
                    <a:blip r:embed="rId9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8" name="Picture"/>
            <a:graphic>
              <a:graphicData uri="http://schemas.openxmlformats.org/drawingml/2006/picture">
                <pic:pic>
                  <pic:nvPicPr>
                    <pic:cNvPr descr="2.Chapter/../img/qrcode_chap2_repo.png" id="99" name="Picture"/>
                    <pic:cNvPicPr>
                      <a:picLocks noChangeArrowheads="1" noChangeAspect="1"/>
                    </pic:cNvPicPr>
                  </pic:nvPicPr>
                  <pic:blipFill>
                    <a:blip r:embed="rId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1" name="Picture"/>
            <a:graphic>
              <a:graphicData uri="http://schemas.openxmlformats.org/drawingml/2006/picture">
                <pic:pic>
                  <pic:nvPicPr>
                    <pic:cNvPr descr="2.Chapter/../img/qrcode_els_repo.png" id="102" name="Picture"/>
                    <pic:cNvPicPr>
                      <a:picLocks noChangeArrowheads="1" noChangeAspect="1"/>
                    </pic:cNvPicPr>
                  </pic:nvPicPr>
                  <pic:blipFill>
                    <a:blip r:embed="rId100"/>
                    <a:stretch>
                      <a:fillRect/>
                    </a:stretch>
                  </pic:blipFill>
                  <pic:spPr bwMode="auto">
                    <a:xfrm>
                      <a:off x="0" y="0"/>
                      <a:ext cx="1188720" cy="1188720"/>
                    </a:xfrm>
                    <a:prstGeom prst="rect">
                      <a:avLst/>
                    </a:prstGeom>
                    <a:noFill/>
                    <a:ln w="9525">
                      <a:noFill/>
                      <a:headEnd/>
                      <a:tailEnd/>
                    </a:ln>
                  </pic:spPr>
                </pic:pic>
              </a:graphicData>
            </a:graphic>
          </wp:inline>
        </w:drawing>
      </w:r>
    </w:p>
    <w:bookmarkEnd w:id="103"/>
    <w:bookmarkStart w:id="104" w:name="keywords"/>
    <w:p>
      <w:pPr>
        <w:pStyle w:val="Heading2"/>
      </w:pPr>
      <w:r>
        <w:t xml:space="preserve">Keywords</w:t>
      </w:r>
    </w:p>
    <w:p>
      <w:pPr>
        <w:pStyle w:val="FirstParagraph"/>
      </w:pPr>
      <w:r>
        <w:t xml:space="preserve">Early-life stress; Internalizing symptoms; Adiposity; Comorbidity; Generation R; ALSPAC.</w:t>
      </w:r>
    </w:p>
    <w:bookmarkEnd w:id="104"/>
    <w:bookmarkStart w:id="105"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5"/>
    <w:bookmarkStart w:id="106"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6"/>
    <w:bookmarkStart w:id="129"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9"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8"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8"/>
    <w:bookmarkEnd w:id="109"/>
    <w:bookmarkStart w:id="121" w:name="measures"/>
    <w:p>
      <w:pPr>
        <w:pStyle w:val="Heading3"/>
      </w:pPr>
      <w:r>
        <w:t xml:space="preserve">Measures</w:t>
      </w:r>
    </w:p>
    <w:bookmarkStart w:id="112"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10">
        <w:r>
          <w:rPr>
            <w:rStyle w:val="Hyperlink"/>
            <w:i/>
            <w:iCs/>
          </w:rPr>
          <w:t xml:space="preserve">Supplement 1</w:t>
        </w:r>
      </w:hyperlink>
      <w:r>
        <w:t xml:space="preserve"> </w:t>
      </w:r>
      <w:r>
        <w:t xml:space="preserve">(see also the score’s</w:t>
      </w:r>
      <w:r>
        <w:t xml:space="preserve"> </w:t>
      </w:r>
      <w:hyperlink r:id="rId111">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2"/>
    <w:bookmarkStart w:id="113"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3"/>
    <w:bookmarkStart w:id="114"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4"/>
    <w:bookmarkStart w:id="11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8" w:name="fig-2.1"/>
          <w:p>
            <w:pPr>
              <w:pStyle w:val="Compact"/>
              <w:jc w:val="center"/>
            </w:pPr>
            <w:r>
              <w:drawing>
                <wp:inline>
                  <wp:extent cx="5943600" cy="7588546"/>
                  <wp:effectExtent b="0" l="0" r="0" t="0"/>
                  <wp:docPr descr="" title="" id="116" name="Picture"/>
                  <a:graphic>
                    <a:graphicData uri="http://schemas.openxmlformats.org/drawingml/2006/picture">
                      <pic:pic>
                        <pic:nvPicPr>
                          <pic:cNvPr descr="2.Chapter/Figures/F1_ELStime.pdf" id="117" name="Picture"/>
                          <pic:cNvPicPr>
                            <a:picLocks noChangeArrowheads="1" noChangeAspect="1"/>
                          </pic:cNvPicPr>
                        </pic:nvPicPr>
                        <pic:blipFill>
                          <a:blip r:embed="rId115"/>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8"/>
        </w:tc>
      </w:tr>
    </w:tbl>
    <w:bookmarkEnd w:id="119"/>
    <w:bookmarkStart w:id="12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10">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3</w:t>
        </w:r>
      </w:hyperlink>
      <w:r>
        <w:t xml:space="preserve"> </w:t>
      </w:r>
      <w:r>
        <w:t xml:space="preserve">for additional information on covariates measurement and distribution.</w:t>
      </w:r>
    </w:p>
    <w:bookmarkEnd w:id="120"/>
    <w:bookmarkEnd w:id="121"/>
    <w:bookmarkStart w:id="128"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2">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10">
        <w:r>
          <w:rPr>
            <w:rStyle w:val="Hyperlink"/>
            <w:i/>
            <w:iCs/>
          </w:rPr>
          <w:t xml:space="preserve">Supplement 4</w:t>
        </w:r>
      </w:hyperlink>
      <w:r>
        <w:t xml:space="preserve"> </w:t>
      </w:r>
      <w:r>
        <w:t xml:space="preserve">and</w:t>
      </w:r>
      <w:r>
        <w:t xml:space="preserve"> </w:t>
      </w:r>
      <w:hyperlink r:id="rId123">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4"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hyperlink r:id="rId110">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4"/>
    <w:bookmarkStart w:id="125"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5"/>
    <w:bookmarkStart w:id="126"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6"/>
    <w:bookmarkStart w:id="127"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7"/>
    <w:bookmarkEnd w:id="128"/>
    <w:bookmarkEnd w:id="129"/>
    <w:bookmarkStart w:id="151" w:name="results"/>
    <w:p>
      <w:pPr>
        <w:pStyle w:val="Heading2"/>
      </w:pPr>
      <w:r>
        <w:t xml:space="preserve">2.3 Results</w:t>
      </w:r>
    </w:p>
    <w:bookmarkStart w:id="131"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30"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30"/>
          <w:p/>
        </w:tc>
      </w:tr>
    </w:tbl>
    <w:bookmarkEnd w:id="131"/>
    <w:bookmarkStart w:id="136"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3">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5" w:name="fig-2.2"/>
          <w:p>
            <w:pPr>
              <w:pStyle w:val="Compact"/>
              <w:jc w:val="center"/>
            </w:pPr>
            <w:r>
              <w:drawing>
                <wp:inline>
                  <wp:extent cx="5943600" cy="8410943"/>
                  <wp:effectExtent b="0" l="0" r="0" t="0"/>
                  <wp:docPr descr="" title="" id="133" name="Picture"/>
                  <a:graphic>
                    <a:graphicData uri="http://schemas.openxmlformats.org/drawingml/2006/picture">
                      <pic:pic>
                        <pic:nvPicPr>
                          <pic:cNvPr descr="2.Chapter/Figures/F2_CMAres.pdf" id="134" name="Picture"/>
                          <pic:cNvPicPr>
                            <a:picLocks noChangeArrowheads="1" noChangeAspect="1"/>
                          </pic:cNvPicPr>
                        </pic:nvPicPr>
                        <pic:blipFill>
                          <a:blip r:embed="rId13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5"/>
        </w:tc>
      </w:tr>
    </w:tbl>
    <w:bookmarkEnd w:id="136"/>
    <w:bookmarkStart w:id="141"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3">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40" w:name="fig-2.3"/>
          <w:p>
            <w:pPr>
              <w:pStyle w:val="Compact"/>
              <w:jc w:val="center"/>
            </w:pPr>
            <w:r>
              <w:drawing>
                <wp:inline>
                  <wp:extent cx="5943600" cy="8410943"/>
                  <wp:effectExtent b="0" l="0" r="0" t="0"/>
                  <wp:docPr descr="" title="" id="138" name="Picture"/>
                  <a:graphic>
                    <a:graphicData uri="http://schemas.openxmlformats.org/drawingml/2006/picture">
                      <pic:pic>
                        <pic:nvPicPr>
                          <pic:cNvPr descr="2.Chapter/Figures/F3_regress.pdf" id="139" name="Picture"/>
                          <pic:cNvPicPr>
                            <a:picLocks noChangeArrowheads="1" noChangeAspect="1"/>
                          </pic:cNvPicPr>
                        </pic:nvPicPr>
                        <pic:blipFill>
                          <a:blip r:embed="rId137"/>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40"/>
        </w:tc>
      </w:tr>
    </w:tbl>
    <w:bookmarkEnd w:id="141"/>
    <w:bookmarkStart w:id="146"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3">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5" w:name="fig-2.4"/>
          <w:p>
            <w:pPr>
              <w:pStyle w:val="Compact"/>
              <w:jc w:val="center"/>
            </w:pPr>
            <w:r>
              <w:drawing>
                <wp:inline>
                  <wp:extent cx="5943600" cy="8410943"/>
                  <wp:effectExtent b="0" l="0" r="0" t="0"/>
                  <wp:docPr descr="" title="" id="143" name="Picture"/>
                  <a:graphic>
                    <a:graphicData uri="http://schemas.openxmlformats.org/drawingml/2006/picture">
                      <pic:pic>
                        <pic:nvPicPr>
                          <pic:cNvPr descr="2.Chapter/Figures/F4_comorb.pdf" id="144" name="Picture"/>
                          <pic:cNvPicPr>
                            <a:picLocks noChangeArrowheads="1" noChangeAspect="1"/>
                          </pic:cNvPicPr>
                        </pic:nvPicPr>
                        <pic:blipFill>
                          <a:blip r:embed="rId14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5"/>
        </w:tc>
      </w:tr>
    </w:tbl>
    <w:bookmarkEnd w:id="146"/>
    <w:bookmarkStart w:id="150" w:name="follow-up-analyses"/>
    <w:p>
      <w:pPr>
        <w:pStyle w:val="Heading3"/>
      </w:pPr>
      <w:r>
        <w:t xml:space="preserve">Follow-up analyses</w:t>
      </w:r>
    </w:p>
    <w:bookmarkStart w:id="147"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10">
        <w:r>
          <w:rPr>
            <w:rStyle w:val="Hyperlink"/>
            <w:i/>
            <w:iCs/>
          </w:rPr>
          <w:t xml:space="preserve">Figures S2-S4</w:t>
        </w:r>
      </w:hyperlink>
      <w:r>
        <w:t xml:space="preserve"> </w:t>
      </w:r>
      <w:r>
        <w:t xml:space="preserve">and</w:t>
      </w:r>
      <w:r>
        <w:t xml:space="preserve"> </w:t>
      </w:r>
      <w:hyperlink r:id="rId123">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10">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3">
        <w:r>
          <w:rPr>
            <w:rStyle w:val="Hyperlink"/>
            <w:i/>
            <w:iCs/>
          </w:rPr>
          <w:t xml:space="preserve">Table S10</w:t>
        </w:r>
      </w:hyperlink>
      <w:r>
        <w:t xml:space="preserve"> </w:t>
      </w:r>
      <w:r>
        <w:t xml:space="preserve">and</w:t>
      </w:r>
      <w:r>
        <w:t xml:space="preserve"> </w:t>
      </w:r>
      <w:hyperlink r:id="rId110">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7"/>
    <w:bookmarkStart w:id="148"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10">
        <w:r>
          <w:rPr>
            <w:rStyle w:val="Hyperlink"/>
            <w:i/>
            <w:iCs/>
          </w:rPr>
          <w:t xml:space="preserve">Figure S6</w:t>
        </w:r>
      </w:hyperlink>
      <w:r>
        <w:t xml:space="preserve"> </w:t>
      </w:r>
      <w:r>
        <w:t xml:space="preserve">and</w:t>
      </w:r>
      <w:r>
        <w:t xml:space="preserve"> </w:t>
      </w:r>
      <w:hyperlink r:id="rId123">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10">
        <w:r>
          <w:rPr>
            <w:rStyle w:val="Hyperlink"/>
            <w:i/>
            <w:iCs/>
          </w:rPr>
          <w:t xml:space="preserve">Figure S7</w:t>
        </w:r>
      </w:hyperlink>
      <w:r>
        <w:t xml:space="preserve"> </w:t>
      </w:r>
      <w:r>
        <w:t xml:space="preserve">and</w:t>
      </w:r>
      <w:r>
        <w:t xml:space="preserve"> </w:t>
      </w:r>
      <w:hyperlink r:id="rId123">
        <w:r>
          <w:rPr>
            <w:rStyle w:val="Hyperlink"/>
            <w:i/>
            <w:iCs/>
          </w:rPr>
          <w:t xml:space="preserve">Table S12</w:t>
        </w:r>
      </w:hyperlink>
      <w:r>
        <w:t xml:space="preserve">, available online).</w:t>
      </w:r>
    </w:p>
    <w:bookmarkEnd w:id="148"/>
    <w:bookmarkStart w:id="149"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10">
        <w:r>
          <w:rPr>
            <w:rStyle w:val="Hyperlink"/>
            <w:i/>
            <w:iCs/>
          </w:rPr>
          <w:t xml:space="preserve">Figure S8</w:t>
        </w:r>
      </w:hyperlink>
      <w:r>
        <w:t xml:space="preserve"> </w:t>
      </w:r>
      <w:r>
        <w:t xml:space="preserve">and</w:t>
      </w:r>
      <w:r>
        <w:t xml:space="preserve"> </w:t>
      </w:r>
      <w:hyperlink r:id="rId123">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10">
        <w:r>
          <w:rPr>
            <w:rStyle w:val="Hyperlink"/>
            <w:i/>
            <w:iCs/>
          </w:rPr>
          <w:t xml:space="preserve">Figure S9</w:t>
        </w:r>
      </w:hyperlink>
      <w:r>
        <w:t xml:space="preserve"> </w:t>
      </w:r>
      <w:r>
        <w:t xml:space="preserve">and</w:t>
      </w:r>
      <w:r>
        <w:t xml:space="preserve"> </w:t>
      </w:r>
      <w:hyperlink r:id="rId123">
        <w:r>
          <w:rPr>
            <w:rStyle w:val="Hyperlink"/>
            <w:i/>
            <w:iCs/>
          </w:rPr>
          <w:t xml:space="preserve">Table S16</w:t>
        </w:r>
      </w:hyperlink>
      <w:r>
        <w:t xml:space="preserve">, available online). None of the main conclusions was impacted by FDR correction.</w:t>
      </w:r>
    </w:p>
    <w:bookmarkEnd w:id="149"/>
    <w:bookmarkEnd w:id="150"/>
    <w:bookmarkEnd w:id="151"/>
    <w:bookmarkStart w:id="152"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2"/>
    <w:bookmarkStart w:id="226" w:name="references-1"/>
    <w:p>
      <w:pPr>
        <w:pStyle w:val="Heading2"/>
      </w:pPr>
      <w:r>
        <w:t xml:space="preserve">References</w:t>
      </w:r>
    </w:p>
    <w:bookmarkStart w:id="225" w:name="refs--2"/>
    <w:bookmarkStart w:id="153"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3"/>
    <w:bookmarkStart w:id="154"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4"/>
    <w:bookmarkStart w:id="155"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5"/>
    <w:bookmarkStart w:id="156"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6"/>
    <w:bookmarkStart w:id="158"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158"/>
    <w:bookmarkStart w:id="160"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160"/>
    <w:bookmarkStart w:id="162"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162"/>
    <w:bookmarkStart w:id="164"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164"/>
    <w:bookmarkStart w:id="166"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166"/>
    <w:bookmarkStart w:id="168"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168"/>
    <w:bookmarkStart w:id="169"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9"/>
    <w:bookmarkStart w:id="17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171"/>
    <w:bookmarkStart w:id="173"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173"/>
    <w:bookmarkStart w:id="175"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175"/>
    <w:bookmarkStart w:id="177"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177"/>
    <w:bookmarkStart w:id="17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179"/>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33"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1">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10">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SourceCode"/>
      </w:pPr>
      <w:r>
        <w:rPr>
          <w:rStyle w:val="VerbatimChar"/>
        </w:rPr>
        <w:t xml:space="preserve">a)  Feature *(i)* internalizing symptoms and *(ii)* adiposity (rather than their comorbidity) as dependent variables (i.e., in two separate linear regression models);</w:t>
      </w:r>
      <w:r>
        <w:br/>
      </w:r>
      <w:r>
        <w:rPr>
          <w:rStyle w:val="VerbatimChar"/>
        </w:rPr>
        <w:t xml:space="preserve">b)  Examine pre-/postnatal ELS (rather than the total ELS score) as main stress exposure;</w:t>
      </w:r>
      <w:r>
        <w:br/>
      </w:r>
      <w:r>
        <w:rPr>
          <w:rStyle w:val="VerbatimChar"/>
        </w:rPr>
        <w:t xml:space="preserve">c)  Assess the effect of adhering to international guidelines regarding weekly physical activity, sleep duration and diet, by using a dichotomized version of each moderator. </w:t>
      </w:r>
      <w:r>
        <w:br/>
      </w:r>
      <w:r>
        <w:rPr>
          <w:rStyle w:val="VerbatimChar"/>
        </w:rPr>
        <w:t xml:space="preserve">We dichotomised the physical activity variable according to the WHO recommended guideline for vigorous physical activity of "at least 3 times a week" for children aged 5-17 [@Bull2020]. Applied to available response options in both cohorts, participation in physical activity was deemed "infrequent" (0-3 times a week) or "frequent" (4+ times a week). The sleep variable was dichotomized based on the recommendations of the 'American Academy of Sleep Medicine' for children aged 6-12 years [@Paruthi2016]. Children who slept between 9-12 hours were categorised as sleeping a "recommended" duration, in comparison to "insufficient/excessive" 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63" w:name="results-1"/>
    <w:p>
      <w:pPr>
        <w:pStyle w:val="Heading2"/>
      </w:pPr>
      <w:r>
        <w:t xml:space="preserve">3.3 Results</w:t>
      </w:r>
    </w:p>
    <w:bookmarkStart w:id="260" w:name="sample-characteristics"/>
    <w:p>
      <w:pPr>
        <w:pStyle w:val="Heading3"/>
      </w:pPr>
      <w:r>
        <w:t xml:space="preserve">Sample characteristics</w:t>
      </w:r>
    </w:p>
    <w:p>
      <w:pPr>
        <w:pStyle w:val="FirstParagraph"/>
      </w:pPr>
      <w:r>
        <w:t xml:space="preserve">Sample characteristics were pooled across imputed datasets and summarized in Table 1.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 Figure 1. The proportion of children categorized as comorbid was small (2.9% in ALSPAC and 5.1% in GenR), as also reflected by the weak correlations between internalizing scores and adiposity (r = ALSPAC: 0.10; GenR: 0.12; see Supplementary Table S2).</w:t>
      </w:r>
    </w:p>
    <w:bookmarkEnd w:id="260"/>
    <w:bookmarkStart w:id="261" w:name="main-analyses-1"/>
    <w:p>
      <w:pPr>
        <w:pStyle w:val="Heading3"/>
      </w:pPr>
      <w:r>
        <w:t xml:space="preserve">Main analyses</w:t>
      </w:r>
    </w:p>
    <w:p>
      <w:pPr>
        <w:pStyle w:val="FirstParagraph"/>
      </w:pPr>
      <w:r>
        <w:t xml:space="preserve">We did not find evidence in support of any of the hypothesised moderation effects (Supplementary Table S3). Increased ELS was significantly associated with higher risk of developing comorbidity (vs. being healthy; Figure 2A; ORs: 1.65-1.67 in ALSPAC and 2.70-2.75 in GenR), but this association was not modified by any of the three lifestyle factors we investigated (Figure 2B-D).</w:t>
      </w:r>
      <w:r>
        <w:t xml:space="preserve"> </w:t>
      </w:r>
      <w:r>
        <w:t xml:space="preserve">Conversely, while comorbidity risk was generally lower in children who engaged in favourable lifestyle behaviours (Figure 2A), this effect was only significant for physical activity and only in one of the two cohorts (ORALSPAC [95%CI] = 0.73 [0.59;0.89]). The magnitude of multicollinearity was low in all the models (VIF ≤ 1.17; see Supplementary Table S3).</w:t>
      </w:r>
    </w:p>
    <w:bookmarkEnd w:id="261"/>
    <w:bookmarkStart w:id="262"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(Supplementary Tables S4; Figure 3). ELS was significantly associated with increased internalizing symptoms and adiposity, but neither association was modified by physical activity, sleep or diet.</w:t>
      </w:r>
      <w:r>
        <w:t xml:space="preserve"> </w:t>
      </w:r>
      <w:r>
        <w:t xml:space="preserve">Only the main effect of physical activity on internalizing symptoms was statistically significant in both cohorts (βALSPAC [95%CI] = -0.05 [-0.08;-0.03]; βGenR [95%CI] = -0.05 [-0.09;-0.02]).</w:t>
      </w:r>
      <w:r>
        <w:t xml:space="preserve"> </w:t>
      </w:r>
      <w:r>
        <w:t xml:space="preserve">Engagement in two of the three favourable lifestyle behaviours was linked to lower adiposity levels, but only in one of the two cohorts (βALSPAC [95%CI]: physical activity = -0.08 [-0.10;-0.06]; sleep = -0.02 [-0.05;0.01]).</w:t>
      </w:r>
      <w:r>
        <w:t xml:space="preserve"> </w:t>
      </w:r>
      <w:r>
        <w:t xml:space="preserve">Findings did not change substantially when ELS exposure was restricted to the prenatal or postnatal periods only (Supplementary Table S5), nor when lifestyle factors were dichotomized into adherence and non-adherence to international guidelines (Supplementary Table S6). The non-linear relationships between each lifestyle factor and the main outcomes of interest are represented in Supplementary Figure S1. Only for the relationship between sleep and internalizing symptoms did we find any evidence for a non-linear (inverse logarithmic) trend. We did not find a statistically significant interaction between ELS exposure and maternal BMI on child comorbidity (Supplementary Table S7). The sensitivity analysis conducted in the subsample with complete outcome and moderator data (sample size = ALSPAC: 3680-4237; GenR: 961-2369) also did not impact our main conclusions (Supplementary Table S8).</w:t>
      </w:r>
    </w:p>
    <w:bookmarkEnd w:id="262"/>
    <w:bookmarkEnd w:id="263"/>
    <w:bookmarkStart w:id="264" w:name="discussion-1"/>
    <w:p>
      <w:pPr>
        <w:pStyle w:val="Heading2"/>
      </w:pPr>
      <w:r>
        <w:t xml:space="preserve">3.4 Discussion</w:t>
      </w:r>
    </w:p>
    <w:bookmarkEnd w:id="264"/>
    <w:bookmarkStart w:id="332" w:name="references-2"/>
    <w:p>
      <w:pPr>
        <w:pStyle w:val="Heading2"/>
      </w:pPr>
      <w:r>
        <w:t xml:space="preserve">References</w:t>
      </w:r>
    </w:p>
    <w:bookmarkStart w:id="331" w:name="refs--3"/>
    <w:bookmarkStart w:id="266"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65">
        <w:r>
          <w:rPr>
            <w:rStyle w:val="Hyperlink"/>
          </w:rPr>
          <w:t xml:space="preserve">https://doi.org/10.1037/h0093906</w:t>
        </w:r>
      </w:hyperlink>
    </w:p>
    <w:bookmarkEnd w:id="266"/>
    <w:bookmarkStart w:id="267"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67"/>
    <w:bookmarkStart w:id="268"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68"/>
    <w:bookmarkStart w:id="270"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69">
        <w:r>
          <w:rPr>
            <w:rStyle w:val="Hyperlink"/>
          </w:rPr>
          <w:t xml:space="preserve">https://doi.org/10.1097/01.chi.0000159157.57075.c8</w:t>
        </w:r>
      </w:hyperlink>
    </w:p>
    <w:bookmarkEnd w:id="270"/>
    <w:bookmarkStart w:id="271"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271"/>
    <w:bookmarkStart w:id="273"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72">
        <w:r>
          <w:rPr>
            <w:rStyle w:val="Hyperlink"/>
          </w:rPr>
          <w:t xml:space="preserve">https://doi.org/10.1007/s10995-015-1915-7</w:t>
        </w:r>
      </w:hyperlink>
    </w:p>
    <w:bookmarkEnd w:id="273"/>
    <w:bookmarkStart w:id="275"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74">
        <w:r>
          <w:rPr>
            <w:rStyle w:val="Hyperlink"/>
          </w:rPr>
          <w:t xml:space="preserve">https://doi.org/10.2147/ndt.S229206</w:t>
        </w:r>
      </w:hyperlink>
    </w:p>
    <w:bookmarkEnd w:id="275"/>
    <w:bookmarkStart w:id="277"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76">
        <w:r>
          <w:rPr>
            <w:rStyle w:val="Hyperlink"/>
          </w:rPr>
          <w:t xml:space="preserve">https://doi.org/10.18637/jss.v045.i03</w:t>
        </w:r>
      </w:hyperlink>
    </w:p>
    <w:bookmarkEnd w:id="277"/>
    <w:bookmarkStart w:id="279"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78">
        <w:r>
          <w:rPr>
            <w:rStyle w:val="Hyperlink"/>
          </w:rPr>
          <w:t xml:space="preserve">https://doi.org/10.1017/S136898001100036X</w:t>
        </w:r>
      </w:hyperlink>
    </w:p>
    <w:bookmarkEnd w:id="279"/>
    <w:bookmarkStart w:id="280" w:name="ref-Defina2023"/>
    <w:p>
      <w:pPr>
        <w:pStyle w:val="BodyText"/>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280"/>
    <w:bookmarkStart w:id="281"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81"/>
    <w:bookmarkStart w:id="282"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282"/>
    <w:bookmarkStart w:id="284"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283">
        <w:r>
          <w:rPr>
            <w:rStyle w:val="Hyperlink"/>
          </w:rPr>
          <w:t xml:space="preserve">https://doi.org/10.1001/jama.2023.8061</w:t>
        </w:r>
      </w:hyperlink>
    </w:p>
    <w:bookmarkEnd w:id="284"/>
    <w:bookmarkStart w:id="286"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285">
        <w:r>
          <w:rPr>
            <w:rStyle w:val="Hyperlink"/>
          </w:rPr>
          <w:t xml:space="preserve">https://doi.org/10.1002/wps.20773</w:t>
        </w:r>
      </w:hyperlink>
    </w:p>
    <w:bookmarkEnd w:id="286"/>
    <w:bookmarkStart w:id="288"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287">
        <w:r>
          <w:rPr>
            <w:rStyle w:val="Hyperlink"/>
          </w:rPr>
          <w:t xml:space="preserve">https://doi.org/10.1159/000365522</w:t>
        </w:r>
      </w:hyperlink>
    </w:p>
    <w:bookmarkEnd w:id="288"/>
    <w:bookmarkStart w:id="290"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289">
        <w:r>
          <w:rPr>
            <w:rStyle w:val="Hyperlink"/>
          </w:rPr>
          <w:t xml:space="preserve">https://doi.org/10.3945/ajcn.2009.28589</w:t>
        </w:r>
      </w:hyperlink>
    </w:p>
    <w:bookmarkEnd w:id="290"/>
    <w:bookmarkStart w:id="29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291"/>
    <w:bookmarkStart w:id="293"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292">
        <w:r>
          <w:rPr>
            <w:rStyle w:val="Hyperlink"/>
          </w:rPr>
          <w:t xml:space="preserve">https://doi.org/10.1038/s41572-020-0200-2</w:t>
        </w:r>
      </w:hyperlink>
    </w:p>
    <w:bookmarkEnd w:id="293"/>
    <w:bookmarkStart w:id="294"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294"/>
    <w:bookmarkStart w:id="295"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295"/>
    <w:bookmarkStart w:id="297"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296">
        <w:r>
          <w:rPr>
            <w:rStyle w:val="Hyperlink"/>
          </w:rPr>
          <w:t xml:space="preserve">https://doi.org/10.1371/journal.pmed.1002817</w:t>
        </w:r>
      </w:hyperlink>
    </w:p>
    <w:bookmarkEnd w:id="297"/>
    <w:bookmarkStart w:id="298"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298"/>
    <w:bookmarkStart w:id="299"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299"/>
    <w:bookmarkStart w:id="301"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00">
        <w:r>
          <w:rPr>
            <w:rStyle w:val="Hyperlink"/>
          </w:rPr>
          <w:t xml:space="preserve">https://doi.org/10.1001/jamapediatrics.2019.2084</w:t>
        </w:r>
      </w:hyperlink>
    </w:p>
    <w:bookmarkEnd w:id="301"/>
    <w:bookmarkStart w:id="303"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02">
        <w:r>
          <w:rPr>
            <w:rStyle w:val="Hyperlink"/>
          </w:rPr>
          <w:t xml:space="preserve">https://doi.org/10.1371/journal.pmed.1003976</w:t>
        </w:r>
      </w:hyperlink>
    </w:p>
    <w:bookmarkEnd w:id="303"/>
    <w:bookmarkStart w:id="304"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304"/>
    <w:bookmarkStart w:id="305"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05"/>
    <w:bookmarkStart w:id="307"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06">
        <w:r>
          <w:rPr>
            <w:rStyle w:val="Hyperlink"/>
          </w:rPr>
          <w:t xml:space="preserve">https://doi.org/10.3389/fphys.2020.00185</w:t>
        </w:r>
      </w:hyperlink>
    </w:p>
    <w:bookmarkEnd w:id="307"/>
    <w:bookmarkStart w:id="309"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08">
        <w:r>
          <w:rPr>
            <w:rStyle w:val="Hyperlink"/>
          </w:rPr>
          <w:t xml:space="preserve">https://doi.org/10.1177/00048674211031486</w:t>
        </w:r>
      </w:hyperlink>
    </w:p>
    <w:bookmarkEnd w:id="309"/>
    <w:bookmarkStart w:id="311"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10">
        <w:r>
          <w:rPr>
            <w:rStyle w:val="Hyperlink"/>
          </w:rPr>
          <w:t xml:space="preserve">https://doi.org/10.1542/peds.2014-1696</w:t>
        </w:r>
      </w:hyperlink>
    </w:p>
    <w:bookmarkEnd w:id="311"/>
    <w:bookmarkStart w:id="312"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12"/>
    <w:bookmarkStart w:id="313"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13"/>
    <w:bookmarkStart w:id="315"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14">
        <w:r>
          <w:rPr>
            <w:rStyle w:val="Hyperlink"/>
          </w:rPr>
          <w:t xml:space="preserve">https://doi.org/10.1016/j.lanepe.2021.100149</w:t>
        </w:r>
      </w:hyperlink>
    </w:p>
    <w:bookmarkEnd w:id="315"/>
    <w:bookmarkStart w:id="317"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16">
        <w:r>
          <w:rPr>
            <w:rStyle w:val="Hyperlink"/>
          </w:rPr>
          <w:t xml:space="preserve">https://doi.org/10.1186/s12889-017-4492-4</w:t>
        </w:r>
      </w:hyperlink>
    </w:p>
    <w:bookmarkEnd w:id="317"/>
    <w:bookmarkStart w:id="319"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18">
        <w:r>
          <w:rPr>
            <w:rStyle w:val="Hyperlink"/>
          </w:rPr>
          <w:t xml:space="preserve">https://doi.org/10.1093/nutrit/nuad023</w:t>
        </w:r>
      </w:hyperlink>
    </w:p>
    <w:bookmarkEnd w:id="319"/>
    <w:bookmarkStart w:id="320"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320"/>
    <w:bookmarkStart w:id="322"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21">
        <w:r>
          <w:rPr>
            <w:rStyle w:val="Hyperlink"/>
          </w:rPr>
          <w:t xml:space="preserve">https://doi.org/10.1016/j.numecd.2013.04.013</w:t>
        </w:r>
      </w:hyperlink>
    </w:p>
    <w:bookmarkEnd w:id="322"/>
    <w:bookmarkStart w:id="324"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23">
        <w:r>
          <w:rPr>
            <w:rStyle w:val="Hyperlink"/>
          </w:rPr>
          <w:t xml:space="preserve">https://doi.org/10.1056/NEJMoa025039</w:t>
        </w:r>
      </w:hyperlink>
    </w:p>
    <w:bookmarkEnd w:id="324"/>
    <w:bookmarkStart w:id="326"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25">
        <w:r>
          <w:rPr>
            <w:rStyle w:val="Hyperlink"/>
          </w:rPr>
          <w:t xml:space="preserve">https://doi.org/10.1007/s00394-018-1651-z</w:t>
        </w:r>
      </w:hyperlink>
    </w:p>
    <w:bookmarkEnd w:id="326"/>
    <w:bookmarkStart w:id="328"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27">
        <w:r>
          <w:rPr>
            <w:rStyle w:val="Hyperlink"/>
          </w:rPr>
          <w:t xml:space="preserve">https://doi.org/10.1210/jc.2014-1684</w:t>
        </w:r>
      </w:hyperlink>
    </w:p>
    <w:bookmarkEnd w:id="328"/>
    <w:bookmarkStart w:id="330"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29">
        <w:r>
          <w:rPr>
            <w:rStyle w:val="Hyperlink"/>
          </w:rPr>
          <w:t xml:space="preserve">https://doi.org/10.1136/bmjsem-2020-000819</w:t>
        </w:r>
      </w:hyperlink>
    </w:p>
    <w:bookmarkEnd w:id="330"/>
    <w:bookmarkEnd w:id="331"/>
    <w:bookmarkEnd w:id="332"/>
    <w:bookmarkEnd w:id="333"/>
    <w:bookmarkStart w:id="339"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34"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34"/>
    <w:bookmarkStart w:id="335" w:name="introduction-2"/>
    <w:p>
      <w:pPr>
        <w:pStyle w:val="Heading2"/>
      </w:pPr>
      <w:r>
        <w:t xml:space="preserve">4.1 Introduction</w:t>
      </w:r>
    </w:p>
    <w:bookmarkEnd w:id="335"/>
    <w:bookmarkStart w:id="336" w:name="methods-2"/>
    <w:p>
      <w:pPr>
        <w:pStyle w:val="Heading2"/>
      </w:pPr>
      <w:r>
        <w:t xml:space="preserve">4.2 Methods</w:t>
      </w:r>
    </w:p>
    <w:bookmarkEnd w:id="336"/>
    <w:bookmarkStart w:id="337" w:name="discussion-2"/>
    <w:p>
      <w:pPr>
        <w:pStyle w:val="Heading2"/>
      </w:pPr>
      <w:r>
        <w:t xml:space="preserve">4.3 Discussion</w:t>
      </w:r>
    </w:p>
    <w:bookmarkEnd w:id="337"/>
    <w:bookmarkStart w:id="338" w:name="references-3"/>
    <w:p>
      <w:pPr>
        <w:pStyle w:val="Heading2"/>
      </w:pPr>
      <w:r>
        <w:t xml:space="preserve">References</w:t>
      </w:r>
    </w:p>
    <w:bookmarkEnd w:id="338"/>
    <w:bookmarkEnd w:id="339"/>
    <w:bookmarkStart w:id="349"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40"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40"/>
    <w:bookmarkStart w:id="341"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41"/>
    <w:bookmarkStart w:id="342" w:name="methods-3"/>
    <w:p>
      <w:pPr>
        <w:pStyle w:val="Heading2"/>
      </w:pPr>
      <w:r>
        <w:t xml:space="preserve">5.2 Methods</w:t>
      </w:r>
    </w:p>
    <w:bookmarkEnd w:id="342"/>
    <w:bookmarkStart w:id="343" w:name="discussion-3"/>
    <w:p>
      <w:pPr>
        <w:pStyle w:val="Heading2"/>
      </w:pPr>
      <w:r>
        <w:t xml:space="preserve">5.3 Discussion</w:t>
      </w:r>
    </w:p>
    <w:bookmarkEnd w:id="343"/>
    <w:bookmarkStart w:id="344" w:name="references-4"/>
    <w:p>
      <w:pPr>
        <w:pStyle w:val="Heading2"/>
      </w:pPr>
      <w:r>
        <w:t xml:space="preserve">References</w:t>
      </w:r>
    </w:p>
    <w:bookmarkEnd w:id="344"/>
    <w:bookmarkStart w:id="348" w:name="bibliography--5"/>
    <w:p>
      <w:pPr>
        <w:pStyle w:val="Heading2"/>
      </w:pPr>
      <w:r>
        <w:t xml:space="preserve">References</w:t>
      </w:r>
    </w:p>
    <w:bookmarkStart w:id="347" w:name="refs--5"/>
    <w:bookmarkStart w:id="345"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45"/>
    <w:bookmarkStart w:id="346"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46"/>
    <w:bookmarkEnd w:id="347"/>
    <w:bookmarkEnd w:id="348"/>
    <w:bookmarkEnd w:id="349"/>
    <w:bookmarkStart w:id="359"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under revision</w:t>
      </w:r>
      <w:r>
        <w:t xml:space="preserve">)</w:t>
      </w:r>
    </w:p>
    <w:bookmarkStart w:id="350" w:name="abstract-4"/>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50"/>
    <w:bookmarkStart w:id="351"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51"/>
    <w:bookmarkStart w:id="352" w:name="methods-4"/>
    <w:p>
      <w:pPr>
        <w:pStyle w:val="Heading2"/>
      </w:pPr>
      <w:r>
        <w:t xml:space="preserve">6.2 Methods</w:t>
      </w:r>
    </w:p>
    <w:bookmarkEnd w:id="352"/>
    <w:bookmarkStart w:id="353" w:name="discussion-4"/>
    <w:p>
      <w:pPr>
        <w:pStyle w:val="Heading2"/>
      </w:pPr>
      <w:r>
        <w:t xml:space="preserve">6.3 Discussion</w:t>
      </w:r>
    </w:p>
    <w:bookmarkEnd w:id="353"/>
    <w:bookmarkStart w:id="354" w:name="references-5"/>
    <w:p>
      <w:pPr>
        <w:pStyle w:val="Heading2"/>
      </w:pPr>
      <w:r>
        <w:t xml:space="preserve">References</w:t>
      </w:r>
    </w:p>
    <w:bookmarkEnd w:id="354"/>
    <w:bookmarkStart w:id="358" w:name="bibliography--6"/>
    <w:p>
      <w:pPr>
        <w:pStyle w:val="Heading2"/>
      </w:pPr>
      <w:r>
        <w:t xml:space="preserve">References</w:t>
      </w:r>
    </w:p>
    <w:bookmarkStart w:id="357" w:name="refs--6"/>
    <w:bookmarkStart w:id="355"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55"/>
    <w:bookmarkStart w:id="356"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56"/>
    <w:bookmarkEnd w:id="357"/>
    <w:bookmarkEnd w:id="358"/>
    <w:bookmarkEnd w:id="359"/>
    <w:bookmarkStart w:id="365" w:name="sec-chapter7"/>
    <w:p>
      <w:pPr>
        <w:pStyle w:val="Heading1"/>
      </w:pPr>
      <w:r>
        <w:t xml:space="preserve">7. Arterial health and brain development</w:t>
      </w:r>
    </w:p>
    <w:p>
      <w:pPr>
        <w:pStyle w:val="FirstParagraph"/>
      </w:pPr>
      <w:r>
        <w:t xml:space="preserve">Adapted from:</w:t>
      </w:r>
    </w:p>
    <w:p>
      <w:pPr>
        <w:pStyle w:val="BodyText"/>
      </w:pPr>
      <w:r>
        <w:rPr>
          <w:b/>
          <w:bCs/>
        </w:rPr>
        <w:t xml:space="preserve">Lkjbdsjcdajkh</w:t>
      </w:r>
    </w:p>
    <w:p>
      <w:pPr>
        <w:pStyle w:val="BodyText"/>
      </w:pPr>
      <w:r>
        <w:t xml:space="preserve">Defina, S., Cecil, C.A.M., Felix, J.F., Walton, E., &amp; Tiemeier, H. (</w:t>
      </w:r>
      <w:r>
        <w:rPr>
          <w:i/>
          <w:iCs/>
        </w:rPr>
        <w:t xml:space="preserve">under revision</w:t>
      </w:r>
      <w:r>
        <w:t xml:space="preserve">)</w:t>
      </w:r>
    </w:p>
    <w:bookmarkStart w:id="360" w:name="abstract-5"/>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60"/>
    <w:bookmarkStart w:id="361" w:name="introduction-5"/>
    <w:p>
      <w:pPr>
        <w:pStyle w:val="Heading2"/>
      </w:pPr>
      <w:r>
        <w:t xml:space="preserve">7.1 Introduction</w:t>
      </w:r>
    </w:p>
    <w:bookmarkEnd w:id="361"/>
    <w:bookmarkStart w:id="362" w:name="methods-5"/>
    <w:p>
      <w:pPr>
        <w:pStyle w:val="Heading2"/>
      </w:pPr>
      <w:r>
        <w:t xml:space="preserve">7.2 Methods</w:t>
      </w:r>
    </w:p>
    <w:bookmarkEnd w:id="362"/>
    <w:bookmarkStart w:id="363" w:name="discussion-5"/>
    <w:p>
      <w:pPr>
        <w:pStyle w:val="Heading2"/>
      </w:pPr>
      <w:r>
        <w:t xml:space="preserve">7.3 Discussion</w:t>
      </w:r>
    </w:p>
    <w:bookmarkEnd w:id="363"/>
    <w:bookmarkStart w:id="364" w:name="references-6"/>
    <w:p>
      <w:pPr>
        <w:pStyle w:val="Heading2"/>
      </w:pPr>
      <w:r>
        <w:t xml:space="preserve">References</w:t>
      </w:r>
    </w:p>
    <w:bookmarkEnd w:id="364"/>
    <w:bookmarkEnd w:id="365"/>
    <w:bookmarkStart w:id="381" w:name="general-discussion"/>
    <w:p>
      <w:pPr>
        <w:pStyle w:val="Heading1"/>
      </w:pPr>
      <w:r>
        <w:t xml:space="preserve">8. General discussion</w:t>
      </w:r>
    </w:p>
    <w:p>
      <w:pPr>
        <w:pStyle w:val="FirstParagraph"/>
      </w:pPr>
      <w:r>
        <w:t xml:space="preserve">In this dissertation …</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I started this book with a confession: I hated writing this. Since you meade it this far (or anyway happened to open this doomed chapter), you won the dubious reward of knowing why. Here is a collection of thing I would have done differently, followed by a few things I wish we all did differently.</w:t>
      </w:r>
    </w:p>
    <w:bookmarkStart w:id="368" w:name="modelling-els"/>
    <w:p>
      <w:pPr>
        <w:pStyle w:val="Heading2"/>
      </w:pPr>
      <w:r>
        <w:t xml:space="preserve">8.1 Modelling ELS</w:t>
      </w:r>
    </w:p>
    <w:bookmarkStart w:id="366"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366"/>
    <w:bookmarkStart w:id="367" w:name="missing-piece-resilience"/>
    <w:p>
      <w:pPr>
        <w:pStyle w:val="Heading3"/>
      </w:pPr>
      <w:r>
        <w:t xml:space="preserve">Missing piece: resilience</w:t>
      </w:r>
    </w:p>
    <w:bookmarkEnd w:id="367"/>
    <w:bookmarkEnd w:id="368"/>
    <w:bookmarkStart w:id="369"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369"/>
    <w:bookmarkStart w:id="373" w:name="modelling-comorbidity"/>
    <w:p>
      <w:pPr>
        <w:pStyle w:val="Heading2"/>
      </w:pPr>
      <w:r>
        <w:t xml:space="preserve">8.3 Modelling comorbidity</w:t>
      </w:r>
    </w:p>
    <w:bookmarkStart w:id="370"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370"/>
    <w:bookmarkStart w:id="371"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371"/>
    <w:bookmarkStart w:id="372" w:name="alternative-modelling-methods-1"/>
    <w:p>
      <w:pPr>
        <w:pStyle w:val="Heading3"/>
      </w:pPr>
      <w:r>
        <w:t xml:space="preserve">Alternative modelling methods</w:t>
      </w:r>
    </w:p>
    <w:p>
      <w:pPr>
        <w:pStyle w:val="FirstParagraph"/>
      </w:pPr>
      <w:r>
        <w:t xml:space="preserve">network</w:t>
      </w:r>
    </w:p>
    <w:bookmarkEnd w:id="372"/>
    <w:bookmarkEnd w:id="373"/>
    <w:bookmarkStart w:id="377"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376"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374"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That was surprising to me, but also, as I later came to find out not so rare in the research on lifestyle factors.</w:t>
      </w:r>
    </w:p>
    <w:bookmarkEnd w:id="374"/>
    <w:bookmarkStart w:id="375"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375"/>
    <w:bookmarkEnd w:id="376"/>
    <w:bookmarkEnd w:id="377"/>
    <w:bookmarkStart w:id="378"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378"/>
    <w:bookmarkStart w:id="379"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p>
    <w:p>
      <w:pPr>
        <w:pStyle w:val="BodyText"/>
      </w:pPr>
      <w:r>
        <w:t xml:space="preserve">journals should not gatekeep knowledge</w:t>
      </w:r>
    </w:p>
    <w:p>
      <w:pPr>
        <w:pStyle w:val="BodyText"/>
      </w:pPr>
      <w:r>
        <w:t xml:space="preserve">code is the scientific product</w:t>
      </w:r>
    </w:p>
    <w:bookmarkEnd w:id="379"/>
    <w:bookmarkStart w:id="380" w:name="references-7"/>
    <w:p>
      <w:pPr>
        <w:pStyle w:val="Heading2"/>
      </w:pPr>
      <w:r>
        <w:t xml:space="preserve">References</w:t>
      </w:r>
    </w:p>
    <w:bookmarkEnd w:id="380"/>
    <w:bookmarkEnd w:id="381"/>
    <w:bookmarkStart w:id="484" w:name="bibliography"/>
    <w:p>
      <w:pPr>
        <w:pStyle w:val="Heading1"/>
      </w:pPr>
      <w:r>
        <w:t xml:space="preserve">References</w:t>
      </w:r>
    </w:p>
    <w:bookmarkStart w:id="483" w:name="refs"/>
    <w:bookmarkStart w:id="382"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65">
        <w:r>
          <w:rPr>
            <w:rStyle w:val="Hyperlink"/>
          </w:rPr>
          <w:t xml:space="preserve">https://doi.org/10.1037/h0093906</w:t>
        </w:r>
      </w:hyperlink>
    </w:p>
    <w:bookmarkEnd w:id="382"/>
    <w:bookmarkStart w:id="383"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383"/>
    <w:bookmarkStart w:id="384"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384"/>
    <w:bookmarkStart w:id="385"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385"/>
    <w:bookmarkStart w:id="386"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86"/>
    <w:bookmarkStart w:id="387"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387"/>
    <w:bookmarkStart w:id="388"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388"/>
    <w:bookmarkStart w:id="389"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89"/>
    <w:bookmarkStart w:id="390"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69">
        <w:r>
          <w:rPr>
            <w:rStyle w:val="Hyperlink"/>
          </w:rPr>
          <w:t xml:space="preserve">https://doi.org/10.1097/01.chi.0000159157.57075.c8</w:t>
        </w:r>
      </w:hyperlink>
    </w:p>
    <w:bookmarkEnd w:id="390"/>
    <w:bookmarkStart w:id="391"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91"/>
    <w:bookmarkStart w:id="392"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92"/>
    <w:bookmarkStart w:id="393"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72">
        <w:r>
          <w:rPr>
            <w:rStyle w:val="Hyperlink"/>
          </w:rPr>
          <w:t xml:space="preserve">https://doi.org/10.1007/s10995-015-1915-7</w:t>
        </w:r>
      </w:hyperlink>
    </w:p>
    <w:bookmarkEnd w:id="393"/>
    <w:bookmarkStart w:id="394"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74">
        <w:r>
          <w:rPr>
            <w:rStyle w:val="Hyperlink"/>
          </w:rPr>
          <w:t xml:space="preserve">https://doi.org/10.2147/ndt.S229206</w:t>
        </w:r>
      </w:hyperlink>
    </w:p>
    <w:bookmarkEnd w:id="394"/>
    <w:bookmarkStart w:id="395"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395"/>
    <w:bookmarkStart w:id="396"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76">
        <w:r>
          <w:rPr>
            <w:rStyle w:val="Hyperlink"/>
          </w:rPr>
          <w:t xml:space="preserve">https://doi.org/10.18637/jss.v045.i03</w:t>
        </w:r>
      </w:hyperlink>
    </w:p>
    <w:bookmarkEnd w:id="396"/>
    <w:bookmarkStart w:id="397"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397"/>
    <w:bookmarkStart w:id="398"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398"/>
    <w:bookmarkStart w:id="399"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399"/>
    <w:bookmarkStart w:id="400"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78">
        <w:r>
          <w:rPr>
            <w:rStyle w:val="Hyperlink"/>
          </w:rPr>
          <w:t xml:space="preserve">https://doi.org/10.1017/S136898001100036X</w:t>
        </w:r>
      </w:hyperlink>
    </w:p>
    <w:bookmarkEnd w:id="400"/>
    <w:bookmarkStart w:id="401"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401"/>
    <w:bookmarkStart w:id="402" w:name="ref-Defina2023"/>
    <w:p>
      <w:pPr>
        <w:pStyle w:val="Bibliography"/>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402"/>
    <w:bookmarkStart w:id="403"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403"/>
    <w:bookmarkStart w:id="404"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404"/>
    <w:bookmarkStart w:id="405"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405"/>
    <w:bookmarkStart w:id="406"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406"/>
    <w:bookmarkStart w:id="407"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07"/>
    <w:bookmarkStart w:id="408"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408"/>
    <w:bookmarkStart w:id="409"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409"/>
    <w:bookmarkStart w:id="410"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283">
        <w:r>
          <w:rPr>
            <w:rStyle w:val="Hyperlink"/>
          </w:rPr>
          <w:t xml:space="preserve">https://doi.org/10.1001/jama.2023.8061</w:t>
        </w:r>
      </w:hyperlink>
    </w:p>
    <w:bookmarkEnd w:id="410"/>
    <w:bookmarkStart w:id="411"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11"/>
    <w:bookmarkStart w:id="412"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12"/>
    <w:bookmarkStart w:id="413"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285">
        <w:r>
          <w:rPr>
            <w:rStyle w:val="Hyperlink"/>
          </w:rPr>
          <w:t xml:space="preserve">https://doi.org/10.1002/wps.20773</w:t>
        </w:r>
      </w:hyperlink>
    </w:p>
    <w:bookmarkEnd w:id="413"/>
    <w:bookmarkStart w:id="414"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287">
        <w:r>
          <w:rPr>
            <w:rStyle w:val="Hyperlink"/>
          </w:rPr>
          <w:t xml:space="preserve">https://doi.org/10.1159/000365522</w:t>
        </w:r>
      </w:hyperlink>
    </w:p>
    <w:bookmarkEnd w:id="414"/>
    <w:bookmarkStart w:id="415"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289">
        <w:r>
          <w:rPr>
            <w:rStyle w:val="Hyperlink"/>
          </w:rPr>
          <w:t xml:space="preserve">https://doi.org/10.3945/ajcn.2009.28589</w:t>
        </w:r>
      </w:hyperlink>
    </w:p>
    <w:bookmarkEnd w:id="415"/>
    <w:bookmarkStart w:id="416"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416"/>
    <w:bookmarkStart w:id="417"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417"/>
    <w:bookmarkStart w:id="418"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292">
        <w:r>
          <w:rPr>
            <w:rStyle w:val="Hyperlink"/>
          </w:rPr>
          <w:t xml:space="preserve">https://doi.org/10.1038/s41572-020-0200-2</w:t>
        </w:r>
      </w:hyperlink>
    </w:p>
    <w:bookmarkEnd w:id="418"/>
    <w:bookmarkStart w:id="419"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419"/>
    <w:bookmarkStart w:id="420"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420"/>
    <w:bookmarkStart w:id="421"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421"/>
    <w:bookmarkStart w:id="422"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22"/>
    <w:bookmarkStart w:id="423"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423"/>
    <w:bookmarkStart w:id="424"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424"/>
    <w:bookmarkStart w:id="425"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25"/>
    <w:bookmarkStart w:id="426"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296">
        <w:r>
          <w:rPr>
            <w:rStyle w:val="Hyperlink"/>
          </w:rPr>
          <w:t xml:space="preserve">https://doi.org/10.1371/journal.pmed.1002817</w:t>
        </w:r>
      </w:hyperlink>
    </w:p>
    <w:bookmarkEnd w:id="426"/>
    <w:bookmarkStart w:id="427"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427"/>
    <w:bookmarkStart w:id="428"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428"/>
    <w:bookmarkStart w:id="429"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429"/>
    <w:bookmarkStart w:id="430"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430"/>
    <w:bookmarkStart w:id="431"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431"/>
    <w:bookmarkStart w:id="432"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432"/>
    <w:bookmarkStart w:id="433"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33"/>
    <w:bookmarkStart w:id="434"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434"/>
    <w:bookmarkStart w:id="435"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00">
        <w:r>
          <w:rPr>
            <w:rStyle w:val="Hyperlink"/>
          </w:rPr>
          <w:t xml:space="preserve">https://doi.org/10.1001/jamapediatrics.2019.2084</w:t>
        </w:r>
      </w:hyperlink>
    </w:p>
    <w:bookmarkEnd w:id="435"/>
    <w:bookmarkStart w:id="436"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02">
        <w:r>
          <w:rPr>
            <w:rStyle w:val="Hyperlink"/>
          </w:rPr>
          <w:t xml:space="preserve">https://doi.org/10.1371/journal.pmed.1003976</w:t>
        </w:r>
      </w:hyperlink>
    </w:p>
    <w:bookmarkEnd w:id="436"/>
    <w:bookmarkStart w:id="437"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437"/>
    <w:bookmarkStart w:id="438"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438"/>
    <w:bookmarkStart w:id="439"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439"/>
    <w:bookmarkStart w:id="440"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440"/>
    <w:bookmarkStart w:id="441"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441"/>
    <w:bookmarkStart w:id="442"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442"/>
    <w:bookmarkStart w:id="443"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443"/>
    <w:bookmarkStart w:id="444"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444"/>
    <w:bookmarkStart w:id="445"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445"/>
    <w:bookmarkStart w:id="446"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446"/>
    <w:bookmarkStart w:id="447"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06">
        <w:r>
          <w:rPr>
            <w:rStyle w:val="Hyperlink"/>
          </w:rPr>
          <w:t xml:space="preserve">https://doi.org/10.3389/fphys.2020.00185</w:t>
        </w:r>
      </w:hyperlink>
    </w:p>
    <w:bookmarkEnd w:id="447"/>
    <w:bookmarkStart w:id="448"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08">
        <w:r>
          <w:rPr>
            <w:rStyle w:val="Hyperlink"/>
          </w:rPr>
          <w:t xml:space="preserve">https://doi.org/10.1177/00048674211031486</w:t>
        </w:r>
      </w:hyperlink>
    </w:p>
    <w:bookmarkEnd w:id="448"/>
    <w:bookmarkStart w:id="449"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10">
        <w:r>
          <w:rPr>
            <w:rStyle w:val="Hyperlink"/>
          </w:rPr>
          <w:t xml:space="preserve">https://doi.org/10.1542/peds.2014-1696</w:t>
        </w:r>
      </w:hyperlink>
    </w:p>
    <w:bookmarkEnd w:id="449"/>
    <w:bookmarkStart w:id="450"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450"/>
    <w:bookmarkStart w:id="451"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451"/>
    <w:bookmarkStart w:id="452"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452"/>
    <w:bookmarkStart w:id="453"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453"/>
    <w:bookmarkStart w:id="454"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454"/>
    <w:bookmarkStart w:id="455"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455"/>
    <w:bookmarkStart w:id="456"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456"/>
    <w:bookmarkStart w:id="457"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457"/>
    <w:bookmarkStart w:id="458"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458"/>
    <w:bookmarkStart w:id="459"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459"/>
    <w:bookmarkStart w:id="460"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14">
        <w:r>
          <w:rPr>
            <w:rStyle w:val="Hyperlink"/>
          </w:rPr>
          <w:t xml:space="preserve">https://doi.org/10.1016/j.lanepe.2021.100149</w:t>
        </w:r>
      </w:hyperlink>
    </w:p>
    <w:bookmarkEnd w:id="460"/>
    <w:bookmarkStart w:id="461"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461"/>
    <w:bookmarkStart w:id="462"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16">
        <w:r>
          <w:rPr>
            <w:rStyle w:val="Hyperlink"/>
          </w:rPr>
          <w:t xml:space="preserve">https://doi.org/10.1186/s12889-017-4492-4</w:t>
        </w:r>
      </w:hyperlink>
    </w:p>
    <w:bookmarkEnd w:id="462"/>
    <w:bookmarkStart w:id="463"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18">
        <w:r>
          <w:rPr>
            <w:rStyle w:val="Hyperlink"/>
          </w:rPr>
          <w:t xml:space="preserve">https://doi.org/10.1093/nutrit/nuad023</w:t>
        </w:r>
      </w:hyperlink>
    </w:p>
    <w:bookmarkEnd w:id="463"/>
    <w:bookmarkStart w:id="464"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464"/>
    <w:bookmarkStart w:id="465"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465"/>
    <w:bookmarkStart w:id="466"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466"/>
    <w:bookmarkStart w:id="467"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467"/>
    <w:bookmarkStart w:id="468"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21">
        <w:r>
          <w:rPr>
            <w:rStyle w:val="Hyperlink"/>
          </w:rPr>
          <w:t xml:space="preserve">https://doi.org/10.1016/j.numecd.2013.04.013</w:t>
        </w:r>
      </w:hyperlink>
    </w:p>
    <w:bookmarkEnd w:id="468"/>
    <w:bookmarkStart w:id="469"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23">
        <w:r>
          <w:rPr>
            <w:rStyle w:val="Hyperlink"/>
          </w:rPr>
          <w:t xml:space="preserve">https://doi.org/10.1056/NEJMoa025039</w:t>
        </w:r>
      </w:hyperlink>
    </w:p>
    <w:bookmarkEnd w:id="469"/>
    <w:bookmarkStart w:id="470"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470"/>
    <w:bookmarkStart w:id="471"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471"/>
    <w:bookmarkStart w:id="472"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472"/>
    <w:bookmarkStart w:id="473"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25">
        <w:r>
          <w:rPr>
            <w:rStyle w:val="Hyperlink"/>
          </w:rPr>
          <w:t xml:space="preserve">https://doi.org/10.1007/s00394-018-1651-z</w:t>
        </w:r>
      </w:hyperlink>
    </w:p>
    <w:bookmarkEnd w:id="473"/>
    <w:bookmarkStart w:id="474"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474"/>
    <w:bookmarkStart w:id="475"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475"/>
    <w:bookmarkStart w:id="476"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27">
        <w:r>
          <w:rPr>
            <w:rStyle w:val="Hyperlink"/>
          </w:rPr>
          <w:t xml:space="preserve">https://doi.org/10.1210/jc.2014-1684</w:t>
        </w:r>
      </w:hyperlink>
    </w:p>
    <w:bookmarkEnd w:id="476"/>
    <w:bookmarkStart w:id="477"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29">
        <w:r>
          <w:rPr>
            <w:rStyle w:val="Hyperlink"/>
          </w:rPr>
          <w:t xml:space="preserve">https://doi.org/10.1136/bmjsem-2020-000819</w:t>
        </w:r>
      </w:hyperlink>
    </w:p>
    <w:bookmarkEnd w:id="477"/>
    <w:bookmarkStart w:id="478" w:name="ref-WHO2022"/>
    <w:p>
      <w:pPr>
        <w:pStyle w:val="Bibliography"/>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478"/>
    <w:bookmarkStart w:id="479"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479"/>
    <w:bookmarkStart w:id="480"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480"/>
    <w:bookmarkStart w:id="481"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481"/>
    <w:bookmarkStart w:id="482"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482"/>
    <w:bookmarkEnd w:id="483"/>
    <w:bookmarkEnd w:id="484"/>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710842185"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115" Target="media/rId115.pdf" /><Relationship Type="http://schemas.openxmlformats.org/officeDocument/2006/relationships/image" Id="rId132" Target="media/rId132.pdf" /><Relationship Type="http://schemas.openxmlformats.org/officeDocument/2006/relationships/image" Id="rId137" Target="media/rId137.pdf" /><Relationship Type="http://schemas.openxmlformats.org/officeDocument/2006/relationships/image" Id="rId142" Target="media/rId142.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283" Target="https://doi.org/10.1001/jama.2023.8061" TargetMode="External" /><Relationship Type="http://schemas.openxmlformats.org/officeDocument/2006/relationships/hyperlink" Id="rId300"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285" Target="https://doi.org/10.1002/wps.20773" TargetMode="External" /><Relationship Type="http://schemas.openxmlformats.org/officeDocument/2006/relationships/hyperlink" Id="rId325" Target="https://doi.org/10.1007/s00394-018-1651-z"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72" Target="https://doi.org/10.1007/s10995-015-1915-7"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65"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1" Target="https://doi.org/10.1016/j.jpeds.2013.11.003" TargetMode="External" /><Relationship Type="http://schemas.openxmlformats.org/officeDocument/2006/relationships/hyperlink" Id="rId314"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321"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78"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6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292" Target="https://doi.org/10.1038/s41572-020-0200-2" TargetMode="External" /><Relationship Type="http://schemas.openxmlformats.org/officeDocument/2006/relationships/hyperlink" Id="rId323" Target="https://doi.org/10.1056/NEJMoa025039"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184" Target="https://doi.org/10.1093/eurheartj/eht462"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18" Target="https://doi.org/10.1093/nutrit/nuad023" TargetMode="External" /><Relationship Type="http://schemas.openxmlformats.org/officeDocument/2006/relationships/hyperlink" Id="rId269" Target="https://doi.org/10.1097/01.chi.0000159157.57075.c8" TargetMode="External" /><Relationship Type="http://schemas.openxmlformats.org/officeDocument/2006/relationships/hyperlink" Id="rId174"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329" Target="https://doi.org/10.1136/bmjsem-2020-000819" TargetMode="External" /><Relationship Type="http://schemas.openxmlformats.org/officeDocument/2006/relationships/hyperlink" Id="rId195"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287" Target="https://doi.org/10.1159/000365522" TargetMode="External" /><Relationship Type="http://schemas.openxmlformats.org/officeDocument/2006/relationships/hyperlink" Id="rId308"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16" Target="https://doi.org/10.1186/s12889-017-4492-4" TargetMode="External" /><Relationship Type="http://schemas.openxmlformats.org/officeDocument/2006/relationships/hyperlink" Id="rId78" Target="https://doi.org/10.1186/s12916-023-02769-y"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27" Target="https://doi.org/10.1210/jc.2014-1684" TargetMode="External" /><Relationship Type="http://schemas.openxmlformats.org/officeDocument/2006/relationships/hyperlink" Id="rId296" Target="https://doi.org/10.1371/journal.pmed.1002817" TargetMode="External" /><Relationship Type="http://schemas.openxmlformats.org/officeDocument/2006/relationships/hyperlink" Id="rId302" Target="https://doi.org/10.1371/journal.pmed.1003976" TargetMode="External" /><Relationship Type="http://schemas.openxmlformats.org/officeDocument/2006/relationships/hyperlink" Id="rId209" Target="https://doi.org/10.1542/peds.2011-2663" TargetMode="External" /><Relationship Type="http://schemas.openxmlformats.org/officeDocument/2006/relationships/hyperlink" Id="rId310" Target="https://doi.org/10.1542/peds.2014-1696" TargetMode="External" /><Relationship Type="http://schemas.openxmlformats.org/officeDocument/2006/relationships/hyperlink" Id="rId276" Target="https://doi.org/10.18637/jss.v045.i03" TargetMode="External" /><Relationship Type="http://schemas.openxmlformats.org/officeDocument/2006/relationships/hyperlink" Id="rId274"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306" Target="https://doi.org/10.3389/fphys.2020.00185" TargetMode="External" /><Relationship Type="http://schemas.openxmlformats.org/officeDocument/2006/relationships/hyperlink" Id="rId289" Target="https://doi.org/10.3945/ajcn.2009.28589" TargetMode="External" /><Relationship Type="http://schemas.openxmlformats.org/officeDocument/2006/relationships/hyperlink" Id="rId87" Target="https://doi.org/10.7189/jogh.12.04082"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123" Target="https://osf.io/7e4x8" TargetMode="External" /><Relationship Type="http://schemas.openxmlformats.org/officeDocument/2006/relationships/hyperlink" Id="rId244" Target="https://osf.io/9vky4" TargetMode="External" /><Relationship Type="http://schemas.openxmlformats.org/officeDocument/2006/relationships/hyperlink" Id="rId255" Target="https://osf.io/x9g6b" TargetMode="External" /><Relationship Type="http://schemas.openxmlformats.org/officeDocument/2006/relationships/hyperlink" Id="rId110" Target="https://osf.io/xs29c" TargetMode="External" /><Relationship Type="http://schemas.openxmlformats.org/officeDocument/2006/relationships/hyperlink" Id="rId20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283" Target="https://doi.org/10.1001/jama.2023.8061" TargetMode="External" /><Relationship Type="http://schemas.openxmlformats.org/officeDocument/2006/relationships/hyperlink" Id="rId300"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285" Target="https://doi.org/10.1002/wps.20773" TargetMode="External" /><Relationship Type="http://schemas.openxmlformats.org/officeDocument/2006/relationships/hyperlink" Id="rId325" Target="https://doi.org/10.1007/s00394-018-1651-z"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72" Target="https://doi.org/10.1007/s10995-015-1915-7"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65"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1" Target="https://doi.org/10.1016/j.jpeds.2013.11.003" TargetMode="External" /><Relationship Type="http://schemas.openxmlformats.org/officeDocument/2006/relationships/hyperlink" Id="rId314"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321"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78"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6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292" Target="https://doi.org/10.1038/s41572-020-0200-2" TargetMode="External" /><Relationship Type="http://schemas.openxmlformats.org/officeDocument/2006/relationships/hyperlink" Id="rId323" Target="https://doi.org/10.1056/NEJMoa025039"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184" Target="https://doi.org/10.1093/eurheartj/eht462"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18" Target="https://doi.org/10.1093/nutrit/nuad023" TargetMode="External" /><Relationship Type="http://schemas.openxmlformats.org/officeDocument/2006/relationships/hyperlink" Id="rId269" Target="https://doi.org/10.1097/01.chi.0000159157.57075.c8" TargetMode="External" /><Relationship Type="http://schemas.openxmlformats.org/officeDocument/2006/relationships/hyperlink" Id="rId174"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329" Target="https://doi.org/10.1136/bmjsem-2020-000819" TargetMode="External" /><Relationship Type="http://schemas.openxmlformats.org/officeDocument/2006/relationships/hyperlink" Id="rId195"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287" Target="https://doi.org/10.1159/000365522" TargetMode="External" /><Relationship Type="http://schemas.openxmlformats.org/officeDocument/2006/relationships/hyperlink" Id="rId308"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16" Target="https://doi.org/10.1186/s12889-017-4492-4" TargetMode="External" /><Relationship Type="http://schemas.openxmlformats.org/officeDocument/2006/relationships/hyperlink" Id="rId78" Target="https://doi.org/10.1186/s12916-023-02769-y"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27" Target="https://doi.org/10.1210/jc.2014-1684" TargetMode="External" /><Relationship Type="http://schemas.openxmlformats.org/officeDocument/2006/relationships/hyperlink" Id="rId296" Target="https://doi.org/10.1371/journal.pmed.1002817" TargetMode="External" /><Relationship Type="http://schemas.openxmlformats.org/officeDocument/2006/relationships/hyperlink" Id="rId302" Target="https://doi.org/10.1371/journal.pmed.1003976" TargetMode="External" /><Relationship Type="http://schemas.openxmlformats.org/officeDocument/2006/relationships/hyperlink" Id="rId209" Target="https://doi.org/10.1542/peds.2011-2663" TargetMode="External" /><Relationship Type="http://schemas.openxmlformats.org/officeDocument/2006/relationships/hyperlink" Id="rId310" Target="https://doi.org/10.1542/peds.2014-1696" TargetMode="External" /><Relationship Type="http://schemas.openxmlformats.org/officeDocument/2006/relationships/hyperlink" Id="rId276" Target="https://doi.org/10.18637/jss.v045.i03" TargetMode="External" /><Relationship Type="http://schemas.openxmlformats.org/officeDocument/2006/relationships/hyperlink" Id="rId274"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306" Target="https://doi.org/10.3389/fphys.2020.00185" TargetMode="External" /><Relationship Type="http://schemas.openxmlformats.org/officeDocument/2006/relationships/hyperlink" Id="rId289" Target="https://doi.org/10.3945/ajcn.2009.28589" TargetMode="External" /><Relationship Type="http://schemas.openxmlformats.org/officeDocument/2006/relationships/hyperlink" Id="rId87" Target="https://doi.org/10.7189/jogh.12.04082"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123" Target="https://osf.io/7e4x8" TargetMode="External" /><Relationship Type="http://schemas.openxmlformats.org/officeDocument/2006/relationships/hyperlink" Id="rId244" Target="https://osf.io/9vky4" TargetMode="External" /><Relationship Type="http://schemas.openxmlformats.org/officeDocument/2006/relationships/hyperlink" Id="rId255" Target="https://osf.io/x9g6b" TargetMode="External" /><Relationship Type="http://schemas.openxmlformats.org/officeDocument/2006/relationships/hyperlink" Id="rId110" Target="https://osf.io/xs29c" TargetMode="External" /><Relationship Type="http://schemas.openxmlformats.org/officeDocument/2006/relationships/hyperlink" Id="rId20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2025-05-05T15:18:42Z</dcterms:created>
  <dcterms:modified xsi:type="dcterms:W3CDTF">2025-05-05T15:18:42Z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